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C" w:rsidRPr="0085355C" w:rsidRDefault="0085355C" w:rsidP="0085355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</w:pPr>
      <w:r w:rsidRPr="0085355C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  <w:t>НАПРАВЛЕНИЯ Конкурса</w:t>
      </w:r>
    </w:p>
    <w:p w:rsidR="00586B82" w:rsidRPr="00586B82" w:rsidRDefault="00586B82" w:rsidP="00586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</w:pPr>
      <w:r w:rsidRPr="00586B8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  <w:t>PR территорий: создание и развитие имиджа и бренда регионов и городов Российской Федерации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Для повышения конкурентоспособности и привлекательности региона или города сейчас все чаще используются инструменты и методы PR. Чтобы эффективно продвигать территорию, важно воспринимать ее как единый бренд, то есть формировать образ единого восприятия, создавать определенный имидж, управлять репутацией на уровне локального восприятия, в масштабах страны и мира.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В рамках тематики участникам предлагается разработать модель бренда (имиджа) любого региона или города РФ и предложить способы ее продвижения. Выбор инструментов PR-продвижения,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брендинга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остается на усмотрение участников. К участию в Конкурсе также принимаются научно-исследовательские работы, посвященные вопросам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брендинга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территорий, выявлению успешных практик и подходов к продвижению российских регионов и городов.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 рамках конкурсной работы участники имеют возможность:</w:t>
      </w:r>
    </w:p>
    <w:p w:rsidR="00586B82" w:rsidRPr="00586B82" w:rsidRDefault="00586B82" w:rsidP="00586B82">
      <w:pPr>
        <w:numPr>
          <w:ilvl w:val="0"/>
          <w:numId w:val="1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провести анализ текущего восприятия территории, выявить существующие стереотипы, отличительные черты и уникальные особенности (исторические, климатические, ландшафтные, экономические, культурные и т.д.), которые могут быть использованы для продвижения территории;</w:t>
      </w:r>
    </w:p>
    <w:p w:rsidR="00586B82" w:rsidRPr="00586B82" w:rsidRDefault="00586B82" w:rsidP="00586B82">
      <w:pPr>
        <w:numPr>
          <w:ilvl w:val="0"/>
          <w:numId w:val="1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используя </w:t>
      </w:r>
      <w:proofErr w:type="gram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выявленные особенности и/или предложив</w:t>
      </w:r>
      <w:proofErr w:type="gram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новые «фишки», сформировать направления и способы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брендинга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территории, включая фирменный стиль региона или города, его визуальное оформление;</w:t>
      </w:r>
    </w:p>
    <w:p w:rsidR="00586B82" w:rsidRPr="00586B82" w:rsidRDefault="00586B82" w:rsidP="00586B82">
      <w:pPr>
        <w:numPr>
          <w:ilvl w:val="0"/>
          <w:numId w:val="1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сформировать PR-стратегию для территории и разработать программу ее реализации, используя комплекс коммуникационных мероприятий по продвижению бренда;</w:t>
      </w:r>
    </w:p>
    <w:p w:rsidR="00586B82" w:rsidRPr="00586B82" w:rsidRDefault="00586B82" w:rsidP="00586B82">
      <w:pPr>
        <w:numPr>
          <w:ilvl w:val="0"/>
          <w:numId w:val="1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bdr w:val="none" w:sz="0" w:space="0" w:color="auto" w:frame="1"/>
          <w:lang w:eastAsia="ru-RU"/>
        </w:rPr>
        <w:t>провести глобальное (в масштабах всей страны) исследование различных аспектов PR территорий с целью формирования качественной научной базы для укрепления имиджа и бренда регионов и городов Российской Федерации.</w:t>
      </w:r>
    </w:p>
    <w:p w:rsidR="00F343DF" w:rsidRPr="0085355C" w:rsidRDefault="00384545">
      <w:pPr>
        <w:rPr>
          <w:rFonts w:ascii="Times New Roman" w:hAnsi="Times New Roman" w:cs="Times New Roman"/>
          <w:sz w:val="28"/>
        </w:rPr>
      </w:pPr>
    </w:p>
    <w:p w:rsidR="00586B82" w:rsidRPr="00586B82" w:rsidRDefault="00586B82" w:rsidP="00586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</w:pPr>
      <w:r w:rsidRPr="00586B8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  <w:t>Изменение потребительской культуры в России и переход к концепции устойчивого потребления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 условиях экономической нестабильности актуальность коренного пересмотра культуры потребления в России и перехода к концепции устойчивого потребления возрастает.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Устойчивое потребление подразумевает такую модель, которая приводит к достижению качественного улучшения уровня жизни населения и состояния окружающей среды за счет перехода к потреблению более «экологически рациональных» товаров и услуг. </w:t>
      </w:r>
      <w:proofErr w:type="gram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«Экологически рациональными» товарами и услугами в данном контексте признаются такие товары и услуги, производство и (или) реализация которых не сопряжены с загрязняющими либо разрушающими окружающую среду технологиями, невосполнимым (некомпенсируемым) истощением природных ресурсов, либо эксплуатацией и нарушением прав человека, само по себе потребление не является опасным для жизни и не несет вреда здоровью человека и животных, а отходы производства и потребления</w:t>
      </w:r>
      <w:proofErr w:type="gram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таких товаров и услуг пригодны для 100%-ной утилизации в условиях коммунальной инфраструктуры.  Неизбежная стабилизация объемов потребления в пересчете на душу населения при этом достигается за счет перехода к более качественным услугам и товарам, долговечным (подлежащим полноценному ремонту) товарам, а не в ущерб качеству жизни.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Принцип ответственного производства и потребления лежит в основе Плана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Unilever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по устойчивому развитию и повышению качества жизни. План охватывает весь портфель брендов компании и все страны, где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Unilever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ведет свою деятельность. Говоря о воздействии на окружающую среду,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Unilever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подразумевает все этапы жизненного цикла продукции – от закупки сырья и производства продукции до ее потребления. По внутренним оценкам компании, 67% воздействия на окружающую среду возникает на этапе использования продукции потребителем. Именно поэтому изменение потребительского поведения и потребительского восприятия является одной из первоочередных задач </w:t>
      </w:r>
      <w:proofErr w:type="spell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Unilever</w:t>
      </w:r>
      <w:proofErr w:type="spell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lastRenderedPageBreak/>
        <w:t>В рамках тематики к участию в Конкурсе принимаются научно-исследовательские и проектные работы, посвященные концепции устойчивого потребления и способам изменения культуры потребления в России.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 рамках конкурсной работы участникам предлагается:</w:t>
      </w:r>
    </w:p>
    <w:p w:rsidR="00586B82" w:rsidRPr="00586B82" w:rsidRDefault="00586B82" w:rsidP="00586B82">
      <w:pPr>
        <w:numPr>
          <w:ilvl w:val="0"/>
          <w:numId w:val="2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провести анализ существующей культуры потребления в России, выявить ее характеристики и отличия от культуры потребления в других регионах мира;</w:t>
      </w:r>
    </w:p>
    <w:p w:rsidR="00586B82" w:rsidRPr="00586B82" w:rsidRDefault="00586B82" w:rsidP="00586B82">
      <w:pPr>
        <w:numPr>
          <w:ilvl w:val="0"/>
          <w:numId w:val="2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определить основополагающие факторы, влияющие на формирование существующей культуры потребления в России;</w:t>
      </w:r>
    </w:p>
    <w:p w:rsidR="00586B82" w:rsidRPr="00586B82" w:rsidRDefault="00586B82" w:rsidP="00586B82">
      <w:pPr>
        <w:numPr>
          <w:ilvl w:val="0"/>
          <w:numId w:val="2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сформировать стратегию повышения осведомленности российского населения о важности устойчивой модели потребления на основе, в частности, образования, общественной и потребительской информации, рекламы и других средств коммуникации с учетом местных, национальных и региональных культурных ценностей;</w:t>
      </w:r>
    </w:p>
    <w:p w:rsidR="00586B82" w:rsidRPr="00586B82" w:rsidRDefault="00586B82" w:rsidP="00586B82">
      <w:pPr>
        <w:numPr>
          <w:ilvl w:val="0"/>
          <w:numId w:val="2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предложить инструменты (в т.ч. маркетинговые), позволяющие достичь коренных изменений в потребительском поведении российского населения;</w:t>
      </w:r>
    </w:p>
    <w:p w:rsidR="00586B82" w:rsidRPr="00586B82" w:rsidRDefault="00586B82" w:rsidP="00586B82">
      <w:pPr>
        <w:numPr>
          <w:ilvl w:val="0"/>
          <w:numId w:val="2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bdr w:val="none" w:sz="0" w:space="0" w:color="auto" w:frame="1"/>
          <w:lang w:eastAsia="ru-RU"/>
        </w:rPr>
        <w:t>определить показатели для оценки достигнутого прогресса.</w:t>
      </w:r>
    </w:p>
    <w:p w:rsidR="00586B82" w:rsidRPr="0085355C" w:rsidRDefault="00586B82">
      <w:pPr>
        <w:rPr>
          <w:rFonts w:ascii="Times New Roman" w:hAnsi="Times New Roman" w:cs="Times New Roman"/>
          <w:sz w:val="28"/>
        </w:rPr>
      </w:pPr>
    </w:p>
    <w:p w:rsidR="00586B82" w:rsidRPr="00586B82" w:rsidRDefault="00586B82" w:rsidP="00586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</w:pPr>
      <w:r w:rsidRPr="00586B8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27"/>
          <w:lang w:eastAsia="ru-RU"/>
        </w:rPr>
        <w:t>Гражданское общество в независимой оценке эффективности социальной сферы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Гражданское общество (НКО, объединения, отдельные граждане) может предложить гибкие инструменты для независимой оценки эффективности социальной сферы в условиях бюджетных ограничений. При этом реальное внедрение таких инструментов и нивелирование сопротивления государственной системы к внешним воздействиям является не менее, а зачастую и более сложной задачей, чем разработка самого механизма оценки.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В рамках данной тематики участникам предлагается разработать модель независимой оценки какой-либо социальной услуги, социального учреждения либо целой социальной сферы и предложить способы ее реализации. В настоящее время на всей территории России происходит процесс </w:t>
      </w:r>
      <w:proofErr w:type="gramStart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внедрения независимой оценки качества оказания социальных услуг</w:t>
      </w:r>
      <w:proofErr w:type="gramEnd"/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 xml:space="preserve"> в сферах образования, здравоохранения, культуры, физкультуры и спорта, социальной защиты. Предметом работ, представленных на конкурс, может быть анализ данного процесса на местном уровне и разработка рекомендаций для повышения эффективности института независимой оценки. К участию в Конкурсе также принимаются научно-исследовательские работы, посвященные выявлению и анализу успешных практик и подходов к оценке с привлечением гражданского общества в России и за рубежом.</w:t>
      </w:r>
    </w:p>
    <w:p w:rsidR="00586B82" w:rsidRPr="00586B82" w:rsidRDefault="00586B82" w:rsidP="00586B8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В рамках конкурсной работы участникам предлагается:</w:t>
      </w:r>
    </w:p>
    <w:p w:rsidR="00586B82" w:rsidRPr="00586B82" w:rsidRDefault="00586B82" w:rsidP="00586B82">
      <w:pPr>
        <w:numPr>
          <w:ilvl w:val="0"/>
          <w:numId w:val="3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провести анализ существующих практик оценки в социальной сфере с участием гражданского общества в России и других странах;</w:t>
      </w:r>
    </w:p>
    <w:p w:rsidR="00586B82" w:rsidRPr="00586B82" w:rsidRDefault="00586B82" w:rsidP="00586B82">
      <w:pPr>
        <w:numPr>
          <w:ilvl w:val="0"/>
          <w:numId w:val="3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lang w:eastAsia="ru-RU"/>
        </w:rPr>
        <w:t>сформировать модель оценки социальной услуги, социального учреждения или социальной сферы со стороны гражданского общества;</w:t>
      </w:r>
    </w:p>
    <w:p w:rsidR="00586B82" w:rsidRPr="00586B82" w:rsidRDefault="00586B82" w:rsidP="00586B82">
      <w:pPr>
        <w:numPr>
          <w:ilvl w:val="0"/>
          <w:numId w:val="3"/>
        </w:numPr>
        <w:spacing w:after="0" w:line="252" w:lineRule="atLeast"/>
        <w:ind w:left="225"/>
        <w:textAlignment w:val="baseline"/>
        <w:rPr>
          <w:rFonts w:ascii="Times New Roman" w:eastAsia="Times New Roman" w:hAnsi="Times New Roman" w:cs="Times New Roman"/>
          <w:color w:val="555555"/>
          <w:szCs w:val="18"/>
          <w:lang w:eastAsia="ru-RU"/>
        </w:rPr>
      </w:pPr>
      <w:r w:rsidRPr="00586B82">
        <w:rPr>
          <w:rFonts w:ascii="Times New Roman" w:eastAsia="Times New Roman" w:hAnsi="Times New Roman" w:cs="Times New Roman"/>
          <w:color w:val="555555"/>
          <w:szCs w:val="18"/>
          <w:bdr w:val="none" w:sz="0" w:space="0" w:color="auto" w:frame="1"/>
          <w:lang w:eastAsia="ru-RU"/>
        </w:rPr>
        <w:t>предложить стратегию внедрения модели, позволяющую обеспечить проведение оценки и последующее использование её результатов.</w:t>
      </w:r>
    </w:p>
    <w:p w:rsidR="00586B82" w:rsidRDefault="00586B82">
      <w:pPr>
        <w:rPr>
          <w:rFonts w:ascii="Times New Roman" w:hAnsi="Times New Roman" w:cs="Times New Roman"/>
          <w:sz w:val="28"/>
        </w:rPr>
      </w:pPr>
    </w:p>
    <w:p w:rsidR="00287001" w:rsidRPr="00287001" w:rsidRDefault="00287001" w:rsidP="0028700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</w:pPr>
      <w:r w:rsidRPr="00287001">
        <w:rPr>
          <w:rFonts w:ascii="Arial" w:eastAsia="Times New Roman" w:hAnsi="Arial" w:cs="Arial"/>
          <w:b/>
          <w:bCs/>
          <w:color w:val="555555"/>
          <w:kern w:val="36"/>
          <w:sz w:val="34"/>
          <w:szCs w:val="34"/>
          <w:lang w:eastAsia="ru-RU"/>
        </w:rPr>
        <w:t>Построение концепции развития Крымского федерального округа: от дотационного региона – к региону со сбалансированным бюджетом</w:t>
      </w:r>
    </w:p>
    <w:p w:rsidR="00287001" w:rsidRPr="00287001" w:rsidRDefault="00287001" w:rsidP="00287001">
      <w:pPr>
        <w:spacing w:after="0" w:line="314" w:lineRule="atLeast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287001">
        <w:rPr>
          <w:rFonts w:ascii="Arial" w:eastAsia="Times New Roman" w:hAnsi="Arial" w:cs="Arial"/>
          <w:color w:val="555555"/>
          <w:lang w:eastAsia="ru-RU"/>
        </w:rPr>
        <w:t>Одной из очевидных проблем обеспечения устойчивого экономического развития Крымского федерального округа (КФО) является дефицит регионального бюджета и необходимость его федерального субсидирования. В то же время у Крыма есть все необходимое для того, чтобы достигнуть сбалансированности бюджета.</w:t>
      </w:r>
    </w:p>
    <w:p w:rsidR="00287001" w:rsidRPr="00287001" w:rsidRDefault="00287001" w:rsidP="00287001">
      <w:pPr>
        <w:spacing w:after="0" w:line="314" w:lineRule="atLeast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287001">
        <w:rPr>
          <w:rFonts w:ascii="Arial" w:eastAsia="Times New Roman" w:hAnsi="Arial" w:cs="Arial"/>
          <w:color w:val="555555"/>
          <w:lang w:eastAsia="ru-RU"/>
        </w:rPr>
        <w:t xml:space="preserve">В рамках данной тематики участникам предлагается разработать концепцию развития Крымского федерального округа, которая позволит достигнуть сбалансированного </w:t>
      </w:r>
      <w:r w:rsidRPr="00287001">
        <w:rPr>
          <w:rFonts w:ascii="Arial" w:eastAsia="Times New Roman" w:hAnsi="Arial" w:cs="Arial"/>
          <w:color w:val="555555"/>
          <w:lang w:eastAsia="ru-RU"/>
        </w:rPr>
        <w:lastRenderedPageBreak/>
        <w:t>бюджета в долгосрочной перспективе, основываясь на исторических особенностях и уровне развития региона, существующей структуре его экономики и ее перспективных направлениях, социально-демографической ситуации, влиянии перехода в российское правовое и экономическое поле, а также других факторах.</w:t>
      </w:r>
    </w:p>
    <w:p w:rsidR="00287001" w:rsidRPr="00287001" w:rsidRDefault="00287001" w:rsidP="00287001">
      <w:pPr>
        <w:spacing w:after="0" w:line="314" w:lineRule="atLeast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287001">
        <w:rPr>
          <w:rFonts w:ascii="Arial" w:eastAsia="Times New Roman" w:hAnsi="Arial" w:cs="Arial"/>
          <w:color w:val="555555"/>
          <w:lang w:eastAsia="ru-RU"/>
        </w:rPr>
        <w:t>В рамках конкурсной работы участники имеют возможность:</w:t>
      </w:r>
    </w:p>
    <w:p w:rsidR="00287001" w:rsidRPr="00287001" w:rsidRDefault="00287001" w:rsidP="00287001">
      <w:pPr>
        <w:numPr>
          <w:ilvl w:val="0"/>
          <w:numId w:val="4"/>
        </w:numPr>
        <w:spacing w:after="0" w:line="314" w:lineRule="atLeast"/>
        <w:ind w:left="281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proofErr w:type="gramStart"/>
      <w:r w:rsidRPr="00287001">
        <w:rPr>
          <w:rFonts w:ascii="inherit" w:eastAsia="Times New Roman" w:hAnsi="inherit" w:cs="Arial"/>
          <w:color w:val="555555"/>
          <w:lang w:eastAsia="ru-RU"/>
        </w:rPr>
        <w:t>провести анализ факторов, влияющих на размеры доходной и расходной частей бюджета и его баланс (в т.ч. на основе математического моделирования);</w:t>
      </w:r>
      <w:proofErr w:type="gramEnd"/>
    </w:p>
    <w:p w:rsidR="00287001" w:rsidRPr="00287001" w:rsidRDefault="00287001" w:rsidP="00287001">
      <w:pPr>
        <w:numPr>
          <w:ilvl w:val="0"/>
          <w:numId w:val="4"/>
        </w:numPr>
        <w:spacing w:after="0" w:line="314" w:lineRule="atLeast"/>
        <w:ind w:left="281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87001">
        <w:rPr>
          <w:rFonts w:ascii="inherit" w:eastAsia="Times New Roman" w:hAnsi="inherit" w:cs="Arial"/>
          <w:color w:val="555555"/>
          <w:lang w:eastAsia="ru-RU"/>
        </w:rPr>
        <w:t>выделить ключевые отрасли экономики КФО, акцентированное развитие которых будет способствовать достижению сбалансированного бюджета;</w:t>
      </w:r>
    </w:p>
    <w:p w:rsidR="00287001" w:rsidRPr="00287001" w:rsidRDefault="00287001" w:rsidP="00287001">
      <w:pPr>
        <w:numPr>
          <w:ilvl w:val="0"/>
          <w:numId w:val="4"/>
        </w:numPr>
        <w:spacing w:after="0" w:line="314" w:lineRule="atLeast"/>
        <w:ind w:left="281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87001">
        <w:rPr>
          <w:rFonts w:ascii="inherit" w:eastAsia="Times New Roman" w:hAnsi="inherit" w:cs="Arial"/>
          <w:color w:val="555555"/>
          <w:lang w:eastAsia="ru-RU"/>
        </w:rPr>
        <w:t>на основе полученных результатов сформулировать и предложить концепцию развития Крымского федерального округа с учетом основных направлений развития Российской Федерации;</w:t>
      </w:r>
    </w:p>
    <w:p w:rsidR="00287001" w:rsidRPr="00287001" w:rsidRDefault="00287001" w:rsidP="00287001">
      <w:pPr>
        <w:numPr>
          <w:ilvl w:val="0"/>
          <w:numId w:val="4"/>
        </w:numPr>
        <w:spacing w:after="0" w:line="314" w:lineRule="atLeast"/>
        <w:ind w:left="281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87001">
        <w:rPr>
          <w:rFonts w:ascii="inherit" w:eastAsia="Times New Roman" w:hAnsi="inherit" w:cs="Arial"/>
          <w:color w:val="555555"/>
          <w:lang w:eastAsia="ru-RU"/>
        </w:rPr>
        <w:t>выработать шаги по реализации предложенной концепции.</w:t>
      </w:r>
    </w:p>
    <w:p w:rsidR="00287001" w:rsidRPr="0085355C" w:rsidRDefault="00287001">
      <w:pPr>
        <w:rPr>
          <w:rFonts w:ascii="Times New Roman" w:hAnsi="Times New Roman" w:cs="Times New Roman"/>
          <w:sz w:val="28"/>
        </w:rPr>
      </w:pPr>
    </w:p>
    <w:sectPr w:rsidR="00287001" w:rsidRPr="0085355C" w:rsidSect="00D50C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45" w:rsidRDefault="00384545" w:rsidP="0085355C">
      <w:pPr>
        <w:spacing w:after="0" w:line="240" w:lineRule="auto"/>
      </w:pPr>
      <w:r>
        <w:separator/>
      </w:r>
    </w:p>
  </w:endnote>
  <w:endnote w:type="continuationSeparator" w:id="0">
    <w:p w:rsidR="00384545" w:rsidRDefault="00384545" w:rsidP="008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3891"/>
      <w:docPartObj>
        <w:docPartGallery w:val="Page Numbers (Bottom of Page)"/>
        <w:docPartUnique/>
      </w:docPartObj>
    </w:sdtPr>
    <w:sdtContent>
      <w:p w:rsidR="0085355C" w:rsidRDefault="00AB3C46">
        <w:pPr>
          <w:pStyle w:val="a6"/>
          <w:jc w:val="center"/>
        </w:pPr>
        <w:fldSimple w:instr=" PAGE   \* MERGEFORMAT ">
          <w:r w:rsidR="00287001">
            <w:rPr>
              <w:noProof/>
            </w:rPr>
            <w:t>2</w:t>
          </w:r>
        </w:fldSimple>
      </w:p>
    </w:sdtContent>
  </w:sdt>
  <w:p w:rsidR="0085355C" w:rsidRDefault="008535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45" w:rsidRDefault="00384545" w:rsidP="0085355C">
      <w:pPr>
        <w:spacing w:after="0" w:line="240" w:lineRule="auto"/>
      </w:pPr>
      <w:r>
        <w:separator/>
      </w:r>
    </w:p>
  </w:footnote>
  <w:footnote w:type="continuationSeparator" w:id="0">
    <w:p w:rsidR="00384545" w:rsidRDefault="00384545" w:rsidP="0085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157"/>
    <w:multiLevelType w:val="multilevel"/>
    <w:tmpl w:val="F560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65D98"/>
    <w:multiLevelType w:val="multilevel"/>
    <w:tmpl w:val="AF7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1706A"/>
    <w:multiLevelType w:val="multilevel"/>
    <w:tmpl w:val="E21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30534"/>
    <w:multiLevelType w:val="multilevel"/>
    <w:tmpl w:val="8CE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82"/>
    <w:rsid w:val="00244CC3"/>
    <w:rsid w:val="00287001"/>
    <w:rsid w:val="00384545"/>
    <w:rsid w:val="00586B82"/>
    <w:rsid w:val="007F2676"/>
    <w:rsid w:val="0085355C"/>
    <w:rsid w:val="00967F88"/>
    <w:rsid w:val="00AB3C46"/>
    <w:rsid w:val="00D50C9A"/>
    <w:rsid w:val="00D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9A"/>
  </w:style>
  <w:style w:type="paragraph" w:styleId="1">
    <w:name w:val="heading 1"/>
    <w:basedOn w:val="a"/>
    <w:link w:val="10"/>
    <w:uiPriority w:val="9"/>
    <w:qFormat/>
    <w:rsid w:val="0058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ig">
    <w:name w:val="acig"/>
    <w:basedOn w:val="a"/>
    <w:rsid w:val="005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55C"/>
  </w:style>
  <w:style w:type="paragraph" w:styleId="a6">
    <w:name w:val="footer"/>
    <w:basedOn w:val="a"/>
    <w:link w:val="a7"/>
    <w:uiPriority w:val="99"/>
    <w:unhideWhenUsed/>
    <w:rsid w:val="008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2015-03-11T10:13:00Z</cp:lastPrinted>
  <dcterms:created xsi:type="dcterms:W3CDTF">2015-03-11T05:25:00Z</dcterms:created>
  <dcterms:modified xsi:type="dcterms:W3CDTF">2015-04-23T06:32:00Z</dcterms:modified>
</cp:coreProperties>
</file>